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Ideen für die Oberstufe</w:t>
      </w:r>
    </w:p>
    <w:p>
      <w:pPr>
        <w:pStyle w:val="Normal"/>
        <w:rPr/>
      </w:pPr>
      <w:r>
        <w:rPr/>
      </w:r>
    </w:p>
    <w:p>
      <w:pPr>
        <w:pStyle w:val="Normal"/>
        <w:rPr/>
      </w:pPr>
      <w:r>
        <w:rPr/>
        <w:t xml:space="preserve">Auch für die Oberstufe könnten die Arbeitblätter </w:t>
      </w:r>
      <w:r>
        <w:rPr/>
        <w:t xml:space="preserve">Klasse </w:t>
      </w:r>
      <w:r>
        <w:rPr/>
        <w:t xml:space="preserve">9/10 als Einstieg für die selbständige Arbeit der SuS dienen. Bei den Blättern Tschernobyl und </w:t>
      </w:r>
      <w:r>
        <w:rPr/>
        <w:t>L</w:t>
      </w:r>
      <w:r>
        <w:rPr/>
        <w:t xml:space="preserve">a Hague gibt es am Ende eine „Handlungsorientierung“, die Beispiele für eine möglich Vertiefung oder </w:t>
      </w:r>
      <w:r>
        <w:rPr/>
        <w:t>SuS-</w:t>
      </w:r>
      <w:r>
        <w:rPr/>
        <w:t>Präsentation bieten.</w:t>
      </w:r>
    </w:p>
    <w:p>
      <w:pPr>
        <w:pStyle w:val="Normal"/>
        <w:rPr/>
      </w:pPr>
      <w:r>
        <w:rPr/>
        <w:t xml:space="preserve">Denkbar ist auch die Aufgabe für SuS, selbst zu den anderen Tafeln entsprechende Arbeitblätter zu entwickeln. </w:t>
      </w:r>
    </w:p>
    <w:p>
      <w:pPr>
        <w:pStyle w:val="Normal"/>
        <w:rPr/>
      </w:pPr>
      <w:r>
        <w:rPr/>
      </w:r>
    </w:p>
    <w:p>
      <w:pPr>
        <w:pStyle w:val="Normal"/>
        <w:rPr/>
      </w:pPr>
      <w:r>
        <w:rPr/>
        <w:t xml:space="preserve">Im Rahmen der </w:t>
      </w:r>
      <w:r>
        <w:rPr/>
        <w:t>A</w:t>
      </w:r>
      <w:r>
        <w:rPr/>
        <w:t>usstellung bietet sich auch als Gruppenauftrag an, zu den verschiedenen Kategorien der Atomenergienutzung vergleichende Untersuchungen zu machen.</w:t>
      </w:r>
    </w:p>
    <w:p>
      <w:pPr>
        <w:pStyle w:val="Normal"/>
        <w:rPr/>
      </w:pPr>
      <w:r>
        <w:rPr/>
        <w:t>Hier ein Überblick zu den von uns bereitgestellten Tafeln:</w:t>
      </w:r>
    </w:p>
    <w:p>
      <w:pPr>
        <w:pStyle w:val="Normal"/>
        <w:rPr/>
      </w:pPr>
      <w:r>
        <w:rPr/>
      </w:r>
    </w:p>
    <w:p>
      <w:pPr>
        <w:pStyle w:val="Normal"/>
        <w:rPr/>
      </w:pPr>
      <w:r>
        <w:rPr>
          <w:b/>
          <w:bCs/>
        </w:rPr>
        <w:t>Produktion/Herstellung</w:t>
      </w:r>
      <w:r>
        <w:rPr/>
        <w:t xml:space="preserve">: </w:t>
      </w:r>
      <w:r>
        <w:rPr/>
        <w:t>Arlit/Akokan, La Hague, Sellafield, Witwatersrand</w:t>
      </w:r>
    </w:p>
    <w:p>
      <w:pPr>
        <w:pStyle w:val="Normal"/>
        <w:rPr/>
      </w:pPr>
      <w:r>
        <w:rPr>
          <w:b/>
          <w:bCs/>
        </w:rPr>
        <w:t>Atomwaffenangriff</w:t>
      </w:r>
      <w:r>
        <w:rPr/>
        <w:t xml:space="preserve">: </w:t>
      </w:r>
      <w:r>
        <w:rPr/>
        <w:t xml:space="preserve">Hiroshima, Nagasaki, </w:t>
      </w:r>
    </w:p>
    <w:p>
      <w:pPr>
        <w:pStyle w:val="Normal"/>
        <w:rPr/>
      </w:pPr>
      <w:r>
        <w:rPr>
          <w:b/>
          <w:bCs/>
        </w:rPr>
        <w:t>Unfall:</w:t>
      </w:r>
      <w:r>
        <w:rPr/>
        <w:t xml:space="preserve"> </w:t>
      </w:r>
      <w:r>
        <w:rPr/>
        <w:t>Fukushima, Goiana, Three Mile Iland, Thule, Tschernobyl</w:t>
      </w:r>
    </w:p>
    <w:p>
      <w:pPr>
        <w:pStyle w:val="Normal"/>
        <w:rPr/>
      </w:pPr>
      <w:r>
        <w:rPr>
          <w:b/>
          <w:bCs/>
        </w:rPr>
        <w:t>Uranbergbau:</w:t>
      </w:r>
      <w:r>
        <w:rPr/>
        <w:t xml:space="preserve"> </w:t>
      </w:r>
      <w:r>
        <w:rPr/>
        <w:t>Radium Hill, Saskatchawan</w:t>
      </w:r>
    </w:p>
    <w:p>
      <w:pPr>
        <w:pStyle w:val="Normal"/>
        <w:rPr/>
      </w:pPr>
      <w:r>
        <w:rPr>
          <w:b/>
          <w:bCs/>
        </w:rPr>
        <w:t xml:space="preserve">Atomwaffentest: </w:t>
      </w:r>
      <w:r>
        <w:rPr/>
        <w:t>Bikini-Atoll, Emu Field, Fangataufa Moruroa, In Ekker, Nevada, Semipalatinsk</w:t>
      </w:r>
    </w:p>
    <w:p>
      <w:pPr>
        <w:pStyle w:val="Normal"/>
        <w:rPr/>
      </w:pPr>
      <w:r>
        <w:rPr>
          <w:b/>
          <w:bCs/>
        </w:rPr>
        <w:t>Einsatz von Uranmunition:</w:t>
      </w:r>
      <w:r>
        <w:rPr/>
        <w:t xml:space="preserve"> </w:t>
      </w:r>
      <w:r>
        <w:rPr/>
        <w:t>Basra</w:t>
      </w:r>
    </w:p>
    <w:p>
      <w:pPr>
        <w:pStyle w:val="Normal"/>
        <w:rPr/>
      </w:pPr>
      <w:r>
        <w:rPr/>
      </w:r>
    </w:p>
    <w:p>
      <w:pPr>
        <w:pStyle w:val="Normal"/>
        <w:rPr/>
      </w:pPr>
      <w:r>
        <w:rPr/>
        <w:t xml:space="preserve">Gesichtspunkte einer vergleichenden Untersuchung könnten die unterschiedlichen geographischen Bedingungen </w:t>
      </w:r>
      <w:r>
        <w:rPr/>
        <w:t xml:space="preserve">sein, </w:t>
      </w:r>
      <w:r>
        <w:rPr/>
        <w:t xml:space="preserve">etwa bei den Folgen </w:t>
      </w:r>
      <w:r>
        <w:rPr/>
        <w:t xml:space="preserve">von </w:t>
      </w:r>
      <w:r>
        <w:rPr/>
        <w:t>Unfällen oder Uranbergbau. Der jeweilige Umgang der Politik mit den Folgen für die Menschen könnte verglichen werden. Insbesondere könnte die Frage erörtert werden, ob Rassismus eine Rolle spielt beim Umgang mit Opfern der Atomwaffenversuche.</w:t>
      </w:r>
    </w:p>
    <w:p>
      <w:pPr>
        <w:pStyle w:val="Normal"/>
        <w:rPr/>
      </w:pPr>
      <w:r>
        <w:rPr/>
      </w:r>
    </w:p>
    <w:p>
      <w:pPr>
        <w:pStyle w:val="Normal"/>
        <w:rPr/>
      </w:pPr>
      <w:r>
        <w:rPr/>
        <w:t xml:space="preserve">Hier folgt  ein </w:t>
      </w:r>
      <w:r>
        <w:rPr>
          <w:b/>
          <w:bCs/>
        </w:rPr>
        <w:t>Liste von Themen</w:t>
      </w:r>
      <w:r>
        <w:rPr/>
        <w:t>, die in engem Bezug zu den Ereignissen stehen, die von der Ausstellung dokumentiert werden:</w:t>
      </w:r>
    </w:p>
    <w:p>
      <w:pPr>
        <w:pStyle w:val="Normal"/>
        <w:numPr>
          <w:ilvl w:val="0"/>
          <w:numId w:val="1"/>
        </w:numPr>
        <w:rPr/>
      </w:pPr>
      <w:r>
        <w:rPr/>
        <w:t>Die Gründe für den Abwurf der Atombomben auf Hiroshima und Nagasaki und die internationale Lage am Ende des zweiten Weltkriegs</w:t>
      </w:r>
    </w:p>
    <w:p>
      <w:pPr>
        <w:pStyle w:val="Normal"/>
        <w:numPr>
          <w:ilvl w:val="0"/>
          <w:numId w:val="1"/>
        </w:numPr>
        <w:rPr/>
      </w:pPr>
      <w:r>
        <w:rPr/>
        <w:t>Der Übergang von der Anti-Hitlerkoalition zum kalten Krieg</w:t>
      </w:r>
    </w:p>
    <w:p>
      <w:pPr>
        <w:pStyle w:val="Normal"/>
        <w:numPr>
          <w:ilvl w:val="0"/>
          <w:numId w:val="1"/>
        </w:numPr>
        <w:rPr/>
      </w:pPr>
      <w:r>
        <w:rPr/>
        <w:t>Der Widerstand in der deutschen Bevölkerung gegen die Wiederbewaffnung und die Ostermarschbewegung</w:t>
      </w:r>
    </w:p>
    <w:p>
      <w:pPr>
        <w:pStyle w:val="Normal"/>
        <w:numPr>
          <w:ilvl w:val="0"/>
          <w:numId w:val="1"/>
        </w:numPr>
        <w:rPr/>
      </w:pPr>
      <w:r>
        <w:rPr/>
        <w:t>Die Bewegung gegen Atomkraftwerke und der Aufstieg der Grünen als Partei</w:t>
      </w:r>
    </w:p>
    <w:p>
      <w:pPr>
        <w:pStyle w:val="Normal"/>
        <w:numPr>
          <w:ilvl w:val="0"/>
          <w:numId w:val="1"/>
        </w:numPr>
        <w:rPr/>
      </w:pPr>
      <w:r>
        <w:rPr/>
        <w:t>Die Problematik einiger Staaten, die dem Atomwaffensperrvertrag nicht beigetreten sind, aber Atomwaffen besitzen, wie Nordkorea, Indien, Pakistan und Israel</w:t>
      </w:r>
    </w:p>
    <w:p>
      <w:pPr>
        <w:pStyle w:val="Normal"/>
        <w:numPr>
          <w:ilvl w:val="0"/>
          <w:numId w:val="1"/>
        </w:numPr>
        <w:rPr/>
      </w:pPr>
      <w:r>
        <w:rPr/>
        <w:t xml:space="preserve">Die Krise um den Iran, und damit auch </w:t>
      </w:r>
      <w:r>
        <w:rPr/>
        <w:t>das Spannungsfeld von</w:t>
      </w:r>
      <w:r>
        <w:rPr/>
        <w:t xml:space="preserve"> friedlicher und miltärischer </w:t>
      </w:r>
      <w:r>
        <w:rPr/>
        <w:t>Nutzung</w:t>
      </w:r>
    </w:p>
    <w:p>
      <w:pPr>
        <w:pStyle w:val="Normal"/>
        <w:numPr>
          <w:ilvl w:val="0"/>
          <w:numId w:val="1"/>
        </w:numPr>
        <w:rPr/>
      </w:pPr>
      <w:r>
        <w:rPr/>
        <w:t>Die aktuellen Spannungen zwischen Nato und Russland, zusammen mit der Frage, ob Abrüstung oder Aufrüstung mehr Sicherheit bringen</w:t>
      </w:r>
    </w:p>
    <w:p>
      <w:pPr>
        <w:pStyle w:val="Normal"/>
        <w:numPr>
          <w:ilvl w:val="0"/>
          <w:numId w:val="1"/>
        </w:numPr>
        <w:rPr/>
      </w:pPr>
      <w:r>
        <w:rPr/>
        <w:t>Die Inhalte der Rüstungskontrollverträge, wie INF und Start</w:t>
      </w:r>
    </w:p>
    <w:p>
      <w:pPr>
        <w:pStyle w:val="Normal"/>
        <w:numPr>
          <w:ilvl w:val="0"/>
          <w:numId w:val="1"/>
        </w:numPr>
        <w:rPr/>
      </w:pPr>
      <w:r>
        <w:rPr/>
        <w:t>Die ICAN-Bewegung, Friedensnobelpreisträger des Jahres 2017</w:t>
      </w:r>
    </w:p>
    <w:p>
      <w:pPr>
        <w:pStyle w:val="Normal"/>
        <w:numPr>
          <w:ilvl w:val="0"/>
          <w:numId w:val="1"/>
        </w:numPr>
        <w:rPr/>
      </w:pPr>
      <w:r>
        <w:rPr/>
        <w:t>Die aktuelle Diskussion, ob Kernkraft als Energiequelle die fossilen Energieträger ersetzen sollte</w:t>
      </w:r>
    </w:p>
    <w:p>
      <w:pPr>
        <w:pStyle w:val="Normal"/>
        <w:numPr>
          <w:ilvl w:val="0"/>
          <w:numId w:val="0"/>
        </w:numPr>
        <w:ind w:left="720" w:hanging="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de-DE" w:eastAsia="zh-CN" w:bidi="hi-IN"/>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TotalTime>
  <Application>LibreOffice/6.2.3.2$Windows_X86_64 LibreOffice_project/aecc05fe267cc68dde00352a451aa867b3b546ac</Application>
  <Pages>1</Pages>
  <Words>333</Words>
  <Characters>2127</Characters>
  <CharactersWithSpaces>2429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2020-02-24T09:53:07Z</dcterms:created>
  <dc:creator/>
  <dc:description/>
  <dc:language>de-DE</dc:language>
  <cp:lastModifiedBy/>
  <dcterms:modified xsi:type="dcterms:W3CDTF">2020-02-24T11:59:59Z</dcterms:modified>
  <cp:revision>9</cp:revision>
  <dc:subject/>
  <dc:title/>
</cp:coreProperties>
</file>